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17B" w:rsidRPr="00AF4245" w:rsidRDefault="00F7217B" w:rsidP="00F7217B">
      <w:pPr>
        <w:spacing w:before="0" w:after="240" w:line="240" w:lineRule="auto"/>
        <w:ind w:firstLine="0"/>
        <w:rPr>
          <w:b/>
          <w:sz w:val="28"/>
          <w:szCs w:val="28"/>
        </w:rPr>
      </w:pPr>
      <w:bookmarkStart w:id="0" w:name="_GoBack"/>
      <w:bookmarkEnd w:id="0"/>
      <w:r w:rsidRPr="00F7217B">
        <w:rPr>
          <w:b/>
          <w:sz w:val="28"/>
          <w:szCs w:val="28"/>
        </w:rPr>
        <w:t>Санітарно</w:t>
      </w:r>
      <w:r w:rsidRPr="00AF4245">
        <w:rPr>
          <w:b/>
          <w:sz w:val="28"/>
          <w:szCs w:val="28"/>
        </w:rPr>
        <w:t>-гігієнічні вимоги до обладнання та освітлення приміщень</w:t>
      </w:r>
    </w:p>
    <w:p w:rsidR="00F7217B" w:rsidRPr="00AF4245" w:rsidRDefault="00F7217B" w:rsidP="00F7217B">
      <w:pPr>
        <w:pStyle w:val="a3"/>
        <w:widowControl/>
        <w:numPr>
          <w:ilvl w:val="0"/>
          <w:numId w:val="2"/>
        </w:numPr>
        <w:autoSpaceDE/>
        <w:autoSpaceDN/>
        <w:adjustRightInd/>
        <w:spacing w:before="0" w:line="240" w:lineRule="auto"/>
        <w:ind w:left="0" w:firstLine="284"/>
        <w:rPr>
          <w:b/>
          <w:i/>
          <w:sz w:val="28"/>
          <w:szCs w:val="28"/>
        </w:rPr>
      </w:pPr>
      <w:r w:rsidRPr="00AF4245">
        <w:rPr>
          <w:sz w:val="28"/>
          <w:szCs w:val="28"/>
        </w:rPr>
        <w:t>Важливе місце при створенні сприятливих умов для зору має кольорове оформлення навчальних приміщень (світлі поверхні відбивають промені та підвищують рівень освітлення).</w:t>
      </w:r>
    </w:p>
    <w:p w:rsidR="00F7217B" w:rsidRPr="00AF4245" w:rsidRDefault="00F7217B" w:rsidP="00F7217B">
      <w:pPr>
        <w:pStyle w:val="a3"/>
        <w:widowControl/>
        <w:numPr>
          <w:ilvl w:val="0"/>
          <w:numId w:val="2"/>
        </w:numPr>
        <w:autoSpaceDE/>
        <w:autoSpaceDN/>
        <w:adjustRightInd/>
        <w:spacing w:before="0" w:line="240" w:lineRule="auto"/>
        <w:ind w:left="0" w:firstLine="284"/>
        <w:rPr>
          <w:b/>
          <w:i/>
          <w:sz w:val="28"/>
          <w:szCs w:val="28"/>
        </w:rPr>
      </w:pPr>
      <w:r w:rsidRPr="00AF4245">
        <w:rPr>
          <w:sz w:val="28"/>
          <w:szCs w:val="28"/>
        </w:rPr>
        <w:t xml:space="preserve">При обладнанні приміщень  особливу увагу слід звернути на розміщення робочих місць дітей. </w:t>
      </w:r>
    </w:p>
    <w:p w:rsidR="00F7217B" w:rsidRPr="00AF4245" w:rsidRDefault="00F7217B" w:rsidP="00F7217B">
      <w:pPr>
        <w:pStyle w:val="a3"/>
        <w:widowControl/>
        <w:numPr>
          <w:ilvl w:val="0"/>
          <w:numId w:val="2"/>
        </w:numPr>
        <w:autoSpaceDE/>
        <w:autoSpaceDN/>
        <w:adjustRightInd/>
        <w:spacing w:before="0" w:line="240" w:lineRule="auto"/>
        <w:ind w:left="0" w:firstLine="284"/>
        <w:rPr>
          <w:b/>
          <w:i/>
          <w:sz w:val="28"/>
          <w:szCs w:val="28"/>
        </w:rPr>
      </w:pPr>
      <w:r w:rsidRPr="00AF4245">
        <w:rPr>
          <w:sz w:val="28"/>
          <w:szCs w:val="28"/>
        </w:rPr>
        <w:t>Окрім природного освітлення робочих місць, необхідно використовувати також штучне освітлення:</w:t>
      </w:r>
    </w:p>
    <w:p w:rsidR="00F7217B" w:rsidRPr="00AF4245" w:rsidRDefault="00F7217B" w:rsidP="00F7217B">
      <w:pPr>
        <w:spacing w:before="0" w:line="240" w:lineRule="auto"/>
        <w:rPr>
          <w:sz w:val="28"/>
          <w:szCs w:val="28"/>
        </w:rPr>
      </w:pPr>
      <w:r w:rsidRPr="00AF4245">
        <w:rPr>
          <w:i/>
          <w:sz w:val="28"/>
          <w:szCs w:val="28"/>
        </w:rPr>
        <w:t>для приміщень</w:t>
      </w:r>
      <w:r w:rsidRPr="00AF4245">
        <w:rPr>
          <w:sz w:val="28"/>
          <w:szCs w:val="28"/>
        </w:rPr>
        <w:t xml:space="preserve"> — люмінесцентні лампи типу „біле” світло (ЛБ), або лампи „денного“ світла (ЛЕ) — не менше 500 люкс, або лампи розжарювання – 300 Вт на поверхні столу.</w:t>
      </w:r>
    </w:p>
    <w:p w:rsidR="00F7217B" w:rsidRPr="00AF4245" w:rsidRDefault="00F7217B" w:rsidP="00F7217B">
      <w:pPr>
        <w:spacing w:before="0" w:line="240" w:lineRule="auto"/>
        <w:rPr>
          <w:sz w:val="28"/>
          <w:szCs w:val="28"/>
        </w:rPr>
      </w:pPr>
      <w:r w:rsidRPr="00AF4245">
        <w:rPr>
          <w:i/>
          <w:sz w:val="28"/>
          <w:szCs w:val="28"/>
        </w:rPr>
        <w:t>для дошки (</w:t>
      </w:r>
      <w:proofErr w:type="spellStart"/>
      <w:r w:rsidRPr="00AF4245">
        <w:rPr>
          <w:i/>
          <w:sz w:val="28"/>
          <w:szCs w:val="28"/>
        </w:rPr>
        <w:t>фланелеграфа</w:t>
      </w:r>
      <w:proofErr w:type="spellEnd"/>
      <w:r w:rsidRPr="00AF4245">
        <w:rPr>
          <w:i/>
          <w:sz w:val="28"/>
          <w:szCs w:val="28"/>
        </w:rPr>
        <w:t>)</w:t>
      </w:r>
      <w:r w:rsidRPr="00AF4245">
        <w:rPr>
          <w:sz w:val="28"/>
          <w:szCs w:val="28"/>
        </w:rPr>
        <w:t xml:space="preserve"> — додаткове освітлення зверху лампою ЛЕ у вертикальній площині 500 люкс. Спеціальний козирок повинен спрямовувати світло вниз, на поверхню демонстраційного </w:t>
      </w:r>
      <w:proofErr w:type="spellStart"/>
      <w:r w:rsidRPr="00AF4245">
        <w:rPr>
          <w:sz w:val="28"/>
          <w:szCs w:val="28"/>
        </w:rPr>
        <w:t>фланелеграфу</w:t>
      </w:r>
      <w:proofErr w:type="spellEnd"/>
      <w:r w:rsidRPr="00AF4245">
        <w:rPr>
          <w:sz w:val="28"/>
          <w:szCs w:val="28"/>
        </w:rPr>
        <w:t>. Світло повинно бути з лівого боку.</w:t>
      </w:r>
    </w:p>
    <w:p w:rsidR="00F7217B" w:rsidRPr="00AF4245" w:rsidRDefault="00F7217B" w:rsidP="00F7217B">
      <w:pPr>
        <w:pStyle w:val="a3"/>
        <w:widowControl/>
        <w:numPr>
          <w:ilvl w:val="0"/>
          <w:numId w:val="2"/>
        </w:numPr>
        <w:autoSpaceDE/>
        <w:autoSpaceDN/>
        <w:adjustRightInd/>
        <w:spacing w:before="0" w:line="240" w:lineRule="auto"/>
        <w:ind w:left="0" w:firstLine="360"/>
        <w:rPr>
          <w:sz w:val="28"/>
          <w:szCs w:val="28"/>
        </w:rPr>
      </w:pPr>
      <w:r w:rsidRPr="00AF4245">
        <w:rPr>
          <w:sz w:val="28"/>
          <w:szCs w:val="28"/>
        </w:rPr>
        <w:t xml:space="preserve">Дошка розташовується на відстані не менш ніж </w:t>
      </w:r>
      <w:smartTag w:uri="urn:schemas-microsoft-com:office:smarttags" w:element="metricconverter">
        <w:smartTagPr>
          <w:attr w:name="ProductID" w:val="2 м"/>
        </w:smartTagPr>
        <w:r w:rsidRPr="00AF4245">
          <w:rPr>
            <w:sz w:val="28"/>
            <w:szCs w:val="28"/>
          </w:rPr>
          <w:t>2 м</w:t>
        </w:r>
      </w:smartTag>
      <w:r w:rsidRPr="00AF4245">
        <w:rPr>
          <w:sz w:val="28"/>
          <w:szCs w:val="28"/>
        </w:rPr>
        <w:t xml:space="preserve"> від перших парт, таким чином щоб їх середина знаходилася на рівні очей дітей. Нижній край дошки слід віддаляти від підлоги на 70-</w:t>
      </w:r>
      <w:smartTag w:uri="urn:schemas-microsoft-com:office:smarttags" w:element="metricconverter">
        <w:smartTagPr>
          <w:attr w:name="ProductID" w:val="80 см"/>
        </w:smartTagPr>
        <w:r w:rsidRPr="00AF4245">
          <w:rPr>
            <w:sz w:val="28"/>
            <w:szCs w:val="28"/>
          </w:rPr>
          <w:t>80 см</w:t>
        </w:r>
      </w:smartTag>
      <w:r w:rsidRPr="00AF4245">
        <w:rPr>
          <w:sz w:val="28"/>
          <w:szCs w:val="28"/>
        </w:rPr>
        <w:t xml:space="preserve">. </w:t>
      </w:r>
    </w:p>
    <w:p w:rsidR="00F7217B" w:rsidRPr="00AF4245" w:rsidRDefault="00F7217B" w:rsidP="00F7217B">
      <w:pPr>
        <w:pStyle w:val="a3"/>
        <w:widowControl/>
        <w:numPr>
          <w:ilvl w:val="0"/>
          <w:numId w:val="2"/>
        </w:numPr>
        <w:autoSpaceDE/>
        <w:autoSpaceDN/>
        <w:adjustRightInd/>
        <w:spacing w:before="0" w:line="240" w:lineRule="auto"/>
        <w:ind w:left="0" w:firstLine="360"/>
        <w:rPr>
          <w:sz w:val="28"/>
          <w:szCs w:val="28"/>
        </w:rPr>
      </w:pPr>
      <w:r w:rsidRPr="00AF4245">
        <w:rPr>
          <w:sz w:val="28"/>
          <w:szCs w:val="28"/>
        </w:rPr>
        <w:t xml:space="preserve">Поверхня дошки повинна бути матовою, гладкою та водостійкою, переважно темно-зеленого кольору з коефіцієнтом відбиття не менше 10-15 %. </w:t>
      </w:r>
    </w:p>
    <w:p w:rsidR="00F7217B" w:rsidRPr="00AF4245" w:rsidRDefault="00F7217B" w:rsidP="00F7217B">
      <w:pPr>
        <w:pStyle w:val="a3"/>
        <w:widowControl/>
        <w:numPr>
          <w:ilvl w:val="0"/>
          <w:numId w:val="2"/>
        </w:numPr>
        <w:autoSpaceDE/>
        <w:autoSpaceDN/>
        <w:adjustRightInd/>
        <w:spacing w:before="0" w:line="240" w:lineRule="auto"/>
        <w:ind w:left="0" w:firstLine="360"/>
        <w:rPr>
          <w:sz w:val="28"/>
          <w:szCs w:val="28"/>
        </w:rPr>
      </w:pPr>
      <w:r w:rsidRPr="00AF4245">
        <w:rPr>
          <w:sz w:val="28"/>
          <w:szCs w:val="28"/>
        </w:rPr>
        <w:t>Не рекомендується розташовувати на підвіконні вазонів з квітами.</w:t>
      </w:r>
      <w:r w:rsidR="00C2374B">
        <w:rPr>
          <w:sz w:val="28"/>
          <w:szCs w:val="28"/>
        </w:rPr>
        <w:t xml:space="preserve"> </w:t>
      </w:r>
      <w:r w:rsidRPr="00AF4245">
        <w:rPr>
          <w:sz w:val="28"/>
          <w:szCs w:val="28"/>
        </w:rPr>
        <w:t>Необхідно слідкувати за чистотою шибок (брудне скло затримує до 40% світла).</w:t>
      </w:r>
    </w:p>
    <w:p w:rsidR="00F7217B" w:rsidRPr="00AF4245" w:rsidRDefault="00F7217B" w:rsidP="00F7217B">
      <w:pPr>
        <w:pStyle w:val="a3"/>
        <w:widowControl/>
        <w:numPr>
          <w:ilvl w:val="0"/>
          <w:numId w:val="2"/>
        </w:numPr>
        <w:autoSpaceDE/>
        <w:autoSpaceDN/>
        <w:adjustRightInd/>
        <w:spacing w:before="0" w:line="240" w:lineRule="auto"/>
        <w:ind w:left="0" w:firstLine="360"/>
        <w:rPr>
          <w:sz w:val="28"/>
          <w:szCs w:val="28"/>
        </w:rPr>
      </w:pPr>
      <w:r w:rsidRPr="00AF4245">
        <w:rPr>
          <w:sz w:val="28"/>
          <w:szCs w:val="28"/>
        </w:rPr>
        <w:t xml:space="preserve">На робочому місці дитини повинен бути індивідуальний </w:t>
      </w:r>
      <w:proofErr w:type="spellStart"/>
      <w:r w:rsidRPr="00AF4245">
        <w:rPr>
          <w:sz w:val="28"/>
          <w:szCs w:val="28"/>
        </w:rPr>
        <w:t>фланелеграф</w:t>
      </w:r>
      <w:proofErr w:type="spellEnd"/>
      <w:r w:rsidRPr="00AF4245">
        <w:rPr>
          <w:sz w:val="28"/>
          <w:szCs w:val="28"/>
        </w:rPr>
        <w:t xml:space="preserve"> з контрастним фоном (темний фон рекомендується дітям з міопією (особливо високого ступеню); світлий фон рекомендується дітям з атрофією зорового </w:t>
      </w:r>
      <w:proofErr w:type="spellStart"/>
      <w:r w:rsidRPr="00AF4245">
        <w:rPr>
          <w:sz w:val="28"/>
          <w:szCs w:val="28"/>
        </w:rPr>
        <w:t>нерва</w:t>
      </w:r>
      <w:proofErr w:type="spellEnd"/>
      <w:r w:rsidRPr="00AF4245">
        <w:rPr>
          <w:sz w:val="28"/>
          <w:szCs w:val="28"/>
        </w:rPr>
        <w:t xml:space="preserve">, розміром 20 х </w:t>
      </w:r>
      <w:smartTag w:uri="urn:schemas-microsoft-com:office:smarttags" w:element="metricconverter">
        <w:smartTagPr>
          <w:attr w:name="ProductID" w:val="30 см"/>
        </w:smartTagPr>
        <w:r w:rsidRPr="00AF4245">
          <w:rPr>
            <w:sz w:val="28"/>
            <w:szCs w:val="28"/>
          </w:rPr>
          <w:t>30 см</w:t>
        </w:r>
      </w:smartTag>
      <w:r w:rsidRPr="00AF4245">
        <w:rPr>
          <w:sz w:val="28"/>
          <w:szCs w:val="28"/>
        </w:rPr>
        <w:t xml:space="preserve">. </w:t>
      </w:r>
    </w:p>
    <w:p w:rsidR="00F7217B" w:rsidRPr="00AF4245" w:rsidRDefault="00F7217B" w:rsidP="00F7217B">
      <w:pPr>
        <w:pStyle w:val="a3"/>
        <w:widowControl/>
        <w:numPr>
          <w:ilvl w:val="0"/>
          <w:numId w:val="2"/>
        </w:numPr>
        <w:autoSpaceDE/>
        <w:autoSpaceDN/>
        <w:adjustRightInd/>
        <w:spacing w:before="0" w:line="240" w:lineRule="auto"/>
        <w:ind w:left="0" w:firstLine="360"/>
        <w:rPr>
          <w:sz w:val="28"/>
          <w:szCs w:val="28"/>
        </w:rPr>
      </w:pPr>
      <w:r w:rsidRPr="00AF4245">
        <w:rPr>
          <w:sz w:val="28"/>
          <w:szCs w:val="28"/>
        </w:rPr>
        <w:t xml:space="preserve">Дітям зі збіжною косоокістю необхідно мати на занятті </w:t>
      </w:r>
      <w:proofErr w:type="spellStart"/>
      <w:r w:rsidRPr="00AF4245">
        <w:rPr>
          <w:sz w:val="28"/>
          <w:szCs w:val="28"/>
        </w:rPr>
        <w:t>фланелеграф</w:t>
      </w:r>
      <w:proofErr w:type="spellEnd"/>
      <w:r w:rsidRPr="00AF4245">
        <w:rPr>
          <w:sz w:val="28"/>
          <w:szCs w:val="28"/>
        </w:rPr>
        <w:t xml:space="preserve"> з підставкою (вертикальне положення).</w:t>
      </w:r>
    </w:p>
    <w:p w:rsidR="00F7217B" w:rsidRPr="00AF4245" w:rsidRDefault="00F7217B" w:rsidP="00F7217B">
      <w:pPr>
        <w:pStyle w:val="a3"/>
        <w:widowControl/>
        <w:numPr>
          <w:ilvl w:val="0"/>
          <w:numId w:val="2"/>
        </w:numPr>
        <w:autoSpaceDE/>
        <w:autoSpaceDN/>
        <w:adjustRightInd/>
        <w:spacing w:before="0" w:line="240" w:lineRule="auto"/>
        <w:ind w:left="0" w:firstLine="360"/>
        <w:rPr>
          <w:sz w:val="28"/>
          <w:szCs w:val="28"/>
        </w:rPr>
      </w:pPr>
      <w:r w:rsidRPr="00AF4245">
        <w:rPr>
          <w:sz w:val="28"/>
          <w:szCs w:val="28"/>
        </w:rPr>
        <w:t xml:space="preserve">Для демонстраційної роботи використовують великий (70 х </w:t>
      </w:r>
      <w:smartTag w:uri="urn:schemas-microsoft-com:office:smarttags" w:element="metricconverter">
        <w:smartTagPr>
          <w:attr w:name="ProductID" w:val="100 см"/>
        </w:smartTagPr>
        <w:r w:rsidRPr="00AF4245">
          <w:rPr>
            <w:sz w:val="28"/>
            <w:szCs w:val="28"/>
          </w:rPr>
          <w:t>100 см</w:t>
        </w:r>
      </w:smartTag>
      <w:r w:rsidRPr="00AF4245">
        <w:rPr>
          <w:sz w:val="28"/>
          <w:szCs w:val="28"/>
        </w:rPr>
        <w:t xml:space="preserve">) </w:t>
      </w:r>
      <w:proofErr w:type="spellStart"/>
      <w:r w:rsidRPr="00AF4245">
        <w:rPr>
          <w:sz w:val="28"/>
          <w:szCs w:val="28"/>
        </w:rPr>
        <w:t>фланелеграф</w:t>
      </w:r>
      <w:proofErr w:type="spellEnd"/>
      <w:r w:rsidRPr="00AF4245">
        <w:rPr>
          <w:sz w:val="28"/>
          <w:szCs w:val="28"/>
        </w:rPr>
        <w:t xml:space="preserve"> з контрастними фонами, що встановлюється на рівні очей дітей.</w:t>
      </w:r>
    </w:p>
    <w:p w:rsidR="00F7217B" w:rsidRPr="00AF4245" w:rsidRDefault="00F7217B" w:rsidP="00F7217B">
      <w:pPr>
        <w:pStyle w:val="a3"/>
        <w:widowControl/>
        <w:numPr>
          <w:ilvl w:val="0"/>
          <w:numId w:val="2"/>
        </w:numPr>
        <w:tabs>
          <w:tab w:val="left" w:pos="851"/>
        </w:tabs>
        <w:autoSpaceDE/>
        <w:autoSpaceDN/>
        <w:adjustRightInd/>
        <w:spacing w:before="0" w:line="240" w:lineRule="auto"/>
        <w:ind w:left="0" w:firstLine="360"/>
        <w:rPr>
          <w:sz w:val="28"/>
          <w:szCs w:val="28"/>
        </w:rPr>
      </w:pPr>
      <w:r w:rsidRPr="00AF4245">
        <w:rPr>
          <w:sz w:val="28"/>
          <w:szCs w:val="28"/>
        </w:rPr>
        <w:t xml:space="preserve">При розсаджуванні дітей за столами необхідно звертати увагу на діагноз, гостроту зору та зріст, а також оклюзію: </w:t>
      </w:r>
    </w:p>
    <w:p w:rsidR="00F7217B" w:rsidRPr="00AF4245" w:rsidRDefault="00F7217B" w:rsidP="00F7217B">
      <w:pPr>
        <w:widowControl/>
        <w:numPr>
          <w:ilvl w:val="1"/>
          <w:numId w:val="1"/>
        </w:numPr>
        <w:tabs>
          <w:tab w:val="num" w:pos="851"/>
        </w:tabs>
        <w:autoSpaceDE/>
        <w:autoSpaceDN/>
        <w:adjustRightInd/>
        <w:spacing w:before="0" w:line="240" w:lineRule="auto"/>
        <w:ind w:left="0" w:firstLine="426"/>
        <w:rPr>
          <w:sz w:val="28"/>
          <w:szCs w:val="28"/>
        </w:rPr>
      </w:pPr>
      <w:r w:rsidRPr="00AF4245">
        <w:rPr>
          <w:sz w:val="28"/>
          <w:szCs w:val="28"/>
        </w:rPr>
        <w:t xml:space="preserve">якщо у дитини збіжна косоокість і </w:t>
      </w:r>
      <w:proofErr w:type="spellStart"/>
      <w:r w:rsidRPr="00AF4245">
        <w:rPr>
          <w:sz w:val="28"/>
          <w:szCs w:val="28"/>
        </w:rPr>
        <w:t>амбліопія</w:t>
      </w:r>
      <w:proofErr w:type="spellEnd"/>
      <w:r w:rsidRPr="00AF4245">
        <w:rPr>
          <w:sz w:val="28"/>
          <w:szCs w:val="28"/>
        </w:rPr>
        <w:t xml:space="preserve"> правого ока (О</w:t>
      </w:r>
      <w:r w:rsidRPr="00AF4245">
        <w:rPr>
          <w:sz w:val="28"/>
          <w:szCs w:val="28"/>
          <w:lang w:val="en-US"/>
        </w:rPr>
        <w:t>D</w:t>
      </w:r>
      <w:r w:rsidRPr="00AF4245">
        <w:rPr>
          <w:sz w:val="28"/>
          <w:szCs w:val="28"/>
        </w:rPr>
        <w:t>), гострота зору 0.2, оклюзія лівого ока (OS), то такій дитині рекомендована 1-а парта, ліва сторона, що виключить можливість посилення дефекту, до того ж буде забезпечена корекція косоокості);</w:t>
      </w:r>
    </w:p>
    <w:p w:rsidR="00F7217B" w:rsidRPr="00AF4245" w:rsidRDefault="00F7217B" w:rsidP="00F7217B">
      <w:pPr>
        <w:widowControl/>
        <w:numPr>
          <w:ilvl w:val="1"/>
          <w:numId w:val="1"/>
        </w:numPr>
        <w:tabs>
          <w:tab w:val="num" w:pos="851"/>
        </w:tabs>
        <w:autoSpaceDE/>
        <w:autoSpaceDN/>
        <w:adjustRightInd/>
        <w:spacing w:before="0" w:line="240" w:lineRule="auto"/>
        <w:ind w:left="0" w:firstLine="426"/>
        <w:rPr>
          <w:sz w:val="28"/>
          <w:szCs w:val="28"/>
        </w:rPr>
      </w:pPr>
      <w:r w:rsidRPr="00AF4245">
        <w:rPr>
          <w:sz w:val="28"/>
          <w:szCs w:val="28"/>
        </w:rPr>
        <w:t>при збіжній косоокості правого ока (О</w:t>
      </w:r>
      <w:r w:rsidRPr="00AF4245">
        <w:rPr>
          <w:sz w:val="28"/>
          <w:szCs w:val="28"/>
          <w:lang w:val="en-US"/>
        </w:rPr>
        <w:t>D</w:t>
      </w:r>
      <w:r w:rsidRPr="00AF4245">
        <w:rPr>
          <w:sz w:val="28"/>
          <w:szCs w:val="28"/>
        </w:rPr>
        <w:t>) та розбіжній косоокості лівого ока (OS) рекомендовано розсаджування зліва від дошки;</w:t>
      </w:r>
    </w:p>
    <w:p w:rsidR="00F7217B" w:rsidRPr="00AF4245" w:rsidRDefault="00F7217B" w:rsidP="00F7217B">
      <w:pPr>
        <w:widowControl/>
        <w:numPr>
          <w:ilvl w:val="1"/>
          <w:numId w:val="1"/>
        </w:numPr>
        <w:tabs>
          <w:tab w:val="clear" w:pos="1419"/>
        </w:tabs>
        <w:autoSpaceDE/>
        <w:autoSpaceDN/>
        <w:adjustRightInd/>
        <w:spacing w:before="0" w:line="240" w:lineRule="auto"/>
        <w:ind w:left="142" w:firstLine="284"/>
        <w:rPr>
          <w:sz w:val="28"/>
          <w:szCs w:val="28"/>
        </w:rPr>
      </w:pPr>
      <w:r w:rsidRPr="00AF4245">
        <w:rPr>
          <w:sz w:val="28"/>
          <w:szCs w:val="28"/>
        </w:rPr>
        <w:t>при збіжній косоокості лівого ока (OS) та розбіжній косоокості правого ока (О</w:t>
      </w:r>
      <w:r w:rsidRPr="00AF4245">
        <w:rPr>
          <w:sz w:val="28"/>
          <w:szCs w:val="28"/>
          <w:lang w:val="en-US"/>
        </w:rPr>
        <w:t>D</w:t>
      </w:r>
      <w:r w:rsidRPr="00AF4245">
        <w:rPr>
          <w:sz w:val="28"/>
          <w:szCs w:val="28"/>
        </w:rPr>
        <w:t>) рекомендовано розсаджування справа від дошки;</w:t>
      </w:r>
    </w:p>
    <w:p w:rsidR="00F7217B" w:rsidRPr="00AF4245" w:rsidRDefault="00F7217B" w:rsidP="00F7217B">
      <w:pPr>
        <w:widowControl/>
        <w:numPr>
          <w:ilvl w:val="1"/>
          <w:numId w:val="1"/>
        </w:numPr>
        <w:tabs>
          <w:tab w:val="clear" w:pos="1419"/>
        </w:tabs>
        <w:autoSpaceDE/>
        <w:autoSpaceDN/>
        <w:adjustRightInd/>
        <w:spacing w:before="0" w:line="240" w:lineRule="auto"/>
        <w:ind w:left="851" w:hanging="425"/>
        <w:rPr>
          <w:sz w:val="28"/>
          <w:szCs w:val="28"/>
        </w:rPr>
      </w:pPr>
      <w:r w:rsidRPr="00AF4245">
        <w:rPr>
          <w:sz w:val="28"/>
          <w:szCs w:val="28"/>
        </w:rPr>
        <w:t xml:space="preserve">при </w:t>
      </w:r>
      <w:proofErr w:type="spellStart"/>
      <w:r w:rsidRPr="00AF4245">
        <w:rPr>
          <w:sz w:val="28"/>
          <w:szCs w:val="28"/>
        </w:rPr>
        <w:t>альтернуючій</w:t>
      </w:r>
      <w:proofErr w:type="spellEnd"/>
      <w:r w:rsidRPr="00AF4245">
        <w:rPr>
          <w:sz w:val="28"/>
          <w:szCs w:val="28"/>
        </w:rPr>
        <w:t xml:space="preserve"> косоокості розсаджуємо посередині;</w:t>
      </w:r>
    </w:p>
    <w:p w:rsidR="00F7217B" w:rsidRPr="00AF4245" w:rsidRDefault="00F7217B" w:rsidP="00F7217B">
      <w:pPr>
        <w:widowControl/>
        <w:numPr>
          <w:ilvl w:val="1"/>
          <w:numId w:val="1"/>
        </w:numPr>
        <w:tabs>
          <w:tab w:val="clear" w:pos="1419"/>
        </w:tabs>
        <w:autoSpaceDE/>
        <w:autoSpaceDN/>
        <w:adjustRightInd/>
        <w:spacing w:before="0" w:line="240" w:lineRule="auto"/>
        <w:ind w:left="142" w:firstLine="284"/>
        <w:rPr>
          <w:sz w:val="28"/>
          <w:szCs w:val="28"/>
        </w:rPr>
      </w:pPr>
      <w:r w:rsidRPr="00AF4245">
        <w:rPr>
          <w:sz w:val="28"/>
          <w:szCs w:val="28"/>
        </w:rPr>
        <w:lastRenderedPageBreak/>
        <w:t>при низькій гостроті зору рекомендується розсаджування ближче до дошки;</w:t>
      </w:r>
    </w:p>
    <w:p w:rsidR="00F7217B" w:rsidRPr="00AF4245" w:rsidRDefault="00F7217B" w:rsidP="00F7217B">
      <w:pPr>
        <w:widowControl/>
        <w:numPr>
          <w:ilvl w:val="1"/>
          <w:numId w:val="1"/>
        </w:numPr>
        <w:tabs>
          <w:tab w:val="clear" w:pos="1419"/>
        </w:tabs>
        <w:autoSpaceDE/>
        <w:autoSpaceDN/>
        <w:adjustRightInd/>
        <w:spacing w:before="0" w:line="240" w:lineRule="auto"/>
        <w:ind w:left="709" w:hanging="283"/>
        <w:rPr>
          <w:sz w:val="28"/>
          <w:szCs w:val="28"/>
        </w:rPr>
      </w:pPr>
      <w:r w:rsidRPr="00AF4245">
        <w:rPr>
          <w:sz w:val="28"/>
          <w:szCs w:val="28"/>
        </w:rPr>
        <w:t>діти-альбіноси розсаджуються далі від вікна.</w:t>
      </w:r>
    </w:p>
    <w:p w:rsidR="00F7217B" w:rsidRPr="00AF4245" w:rsidRDefault="00F7217B" w:rsidP="00F7217B">
      <w:pPr>
        <w:pStyle w:val="a3"/>
        <w:widowControl/>
        <w:numPr>
          <w:ilvl w:val="0"/>
          <w:numId w:val="2"/>
        </w:numPr>
        <w:tabs>
          <w:tab w:val="left" w:pos="851"/>
        </w:tabs>
        <w:autoSpaceDE/>
        <w:autoSpaceDN/>
        <w:adjustRightInd/>
        <w:spacing w:before="0" w:line="240" w:lineRule="auto"/>
        <w:ind w:left="0" w:firstLine="360"/>
        <w:rPr>
          <w:sz w:val="28"/>
          <w:szCs w:val="28"/>
        </w:rPr>
      </w:pPr>
      <w:r w:rsidRPr="00AF4245">
        <w:rPr>
          <w:sz w:val="28"/>
          <w:szCs w:val="28"/>
        </w:rPr>
        <w:t>Розсаджування, як правило, здійснюється два рази на рік. Але, у зв’язку з динамікою розвитку функцій зору, може проводитися корекція та додаткове розсаджування дітей з порушеннями зору.</w:t>
      </w:r>
    </w:p>
    <w:p w:rsidR="00F7217B" w:rsidRPr="00AF4245" w:rsidRDefault="00F7217B" w:rsidP="00F7217B">
      <w:pPr>
        <w:widowControl/>
        <w:numPr>
          <w:ilvl w:val="0"/>
          <w:numId w:val="2"/>
        </w:numPr>
        <w:tabs>
          <w:tab w:val="left" w:pos="851"/>
        </w:tabs>
        <w:autoSpaceDE/>
        <w:autoSpaceDN/>
        <w:adjustRightInd/>
        <w:spacing w:before="0" w:after="240" w:line="240" w:lineRule="auto"/>
        <w:ind w:left="0" w:firstLine="426"/>
        <w:rPr>
          <w:sz w:val="28"/>
          <w:szCs w:val="28"/>
        </w:rPr>
      </w:pPr>
      <w:r w:rsidRPr="00AF4245">
        <w:rPr>
          <w:sz w:val="28"/>
          <w:szCs w:val="28"/>
        </w:rPr>
        <w:t>Педагог повинен слідкувати за носінням окулярів дітьми, яким вони призначені лікарем та за чистотою оптичних засобів корекції.</w:t>
      </w:r>
    </w:p>
    <w:p w:rsidR="003D506F" w:rsidRDefault="003D506F"/>
    <w:sectPr w:rsidR="003D506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5031F"/>
    <w:multiLevelType w:val="hybridMultilevel"/>
    <w:tmpl w:val="965495A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B628FD"/>
    <w:multiLevelType w:val="hybridMultilevel"/>
    <w:tmpl w:val="B03EDEEE"/>
    <w:lvl w:ilvl="0" w:tplc="7E46BE5C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rFonts w:hint="default"/>
        <w:b w:val="0"/>
        <w:i w:val="0"/>
      </w:rPr>
    </w:lvl>
    <w:lvl w:ilvl="1" w:tplc="A3F8FDE8">
      <w:start w:val="1"/>
      <w:numFmt w:val="bullet"/>
      <w:lvlText w:val=""/>
      <w:lvlJc w:val="left"/>
      <w:pPr>
        <w:tabs>
          <w:tab w:val="num" w:pos="1419"/>
        </w:tabs>
        <w:ind w:left="1419" w:hanging="284"/>
      </w:pPr>
      <w:rPr>
        <w:rFonts w:ascii="Wingdings" w:hAnsi="Wingdings" w:hint="default"/>
        <w:b w:val="0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17B"/>
    <w:rsid w:val="003D506F"/>
    <w:rsid w:val="00C2374B"/>
    <w:rsid w:val="00F72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01970DF1"/>
  <w15:chartTrackingRefBased/>
  <w15:docId w15:val="{832BB236-E9D4-4508-A985-93EC9E71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217B"/>
    <w:pPr>
      <w:widowControl w:val="0"/>
      <w:autoSpaceDE w:val="0"/>
      <w:autoSpaceDN w:val="0"/>
      <w:adjustRightInd w:val="0"/>
      <w:spacing w:before="1300" w:after="0" w:line="300" w:lineRule="auto"/>
      <w:ind w:firstLine="540"/>
      <w:jc w:val="both"/>
    </w:pPr>
    <w:rPr>
      <w:rFonts w:ascii="Times New Roman" w:eastAsia="Times New Roman" w:hAnsi="Times New Roman" w:cs="Times New Roman"/>
      <w:sz w:val="56"/>
      <w:szCs w:val="56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21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2019-05-20T13:25:00Z</dcterms:created>
  <dcterms:modified xsi:type="dcterms:W3CDTF">2019-05-20T13:26:00Z</dcterms:modified>
</cp:coreProperties>
</file>