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8EC" w:rsidRDefault="00D818EC" w:rsidP="00D818EC">
      <w:pPr>
        <w:spacing w:after="0" w:line="240" w:lineRule="auto"/>
        <w:jc w:val="center"/>
        <w:rPr>
          <w:rFonts w:ascii="Times New Roman" w:hAnsi="Times New Roman" w:cs="Times New Roman"/>
          <w:b/>
          <w:sz w:val="28"/>
          <w:szCs w:val="28"/>
          <w:lang w:val="uk-UA"/>
        </w:rPr>
      </w:pPr>
      <w:bookmarkStart w:id="0" w:name="_GoBack"/>
      <w:r w:rsidRPr="00D818EC">
        <w:rPr>
          <w:rFonts w:ascii="Times New Roman" w:hAnsi="Times New Roman" w:cs="Times New Roman"/>
          <w:b/>
          <w:sz w:val="28"/>
          <w:szCs w:val="28"/>
          <w:lang w:val="uk-UA"/>
        </w:rPr>
        <w:t>Іграшки для дітей з порушенням зору.</w:t>
      </w:r>
    </w:p>
    <w:bookmarkEnd w:id="0"/>
    <w:p w:rsidR="00D818EC" w:rsidRPr="00D818EC" w:rsidRDefault="00D818EC" w:rsidP="00D818EC">
      <w:pPr>
        <w:spacing w:after="0" w:line="240" w:lineRule="auto"/>
        <w:jc w:val="center"/>
        <w:rPr>
          <w:rFonts w:ascii="Times New Roman" w:hAnsi="Times New Roman" w:cs="Times New Roman"/>
          <w:b/>
          <w:sz w:val="28"/>
          <w:szCs w:val="28"/>
          <w:lang w:val="uk-UA"/>
        </w:rPr>
      </w:pP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Іграшка, як модель реальних предметів, містить в собі багато суттєвих особливостей цих предметів, що стають доступними, дозволеними, такими, з якими можна маніпулювати, повторювати дію, яка сподобалась.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Іграшки бувають наступних типів: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Готова іграшка (автомобіль, лялька, м’яка іграшка і ін.) знайомить дитину зі складними предметами, розвиває уяву.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У грі з </w:t>
      </w:r>
      <w:proofErr w:type="spellStart"/>
      <w:r w:rsidRPr="00D818EC">
        <w:rPr>
          <w:rFonts w:ascii="Times New Roman" w:hAnsi="Times New Roman" w:cs="Times New Roman"/>
          <w:sz w:val="28"/>
          <w:szCs w:val="28"/>
          <w:lang w:val="uk-UA"/>
        </w:rPr>
        <w:t>напівготовими</w:t>
      </w:r>
      <w:proofErr w:type="spellEnd"/>
      <w:r w:rsidRPr="00D818EC">
        <w:rPr>
          <w:rFonts w:ascii="Times New Roman" w:hAnsi="Times New Roman" w:cs="Times New Roman"/>
          <w:sz w:val="28"/>
          <w:szCs w:val="28"/>
          <w:lang w:val="uk-UA"/>
        </w:rPr>
        <w:t xml:space="preserve"> іграшками (кубики, конструктори, картинки) перед дитиною ставиться яке-небудь завдання, розв’язання якого вимагає не просто фантазії, а дисципліни мислення, логіки, поняття про співвідношення частин. Недолік таких іграшок в тому, що ці завдання </w:t>
      </w:r>
      <w:proofErr w:type="spellStart"/>
      <w:r w:rsidRPr="00D818EC">
        <w:rPr>
          <w:rFonts w:ascii="Times New Roman" w:hAnsi="Times New Roman" w:cs="Times New Roman"/>
          <w:sz w:val="28"/>
          <w:szCs w:val="28"/>
          <w:lang w:val="uk-UA"/>
        </w:rPr>
        <w:t>одноманітніші</w:t>
      </w:r>
      <w:proofErr w:type="spellEnd"/>
      <w:r w:rsidRPr="00D818EC">
        <w:rPr>
          <w:rFonts w:ascii="Times New Roman" w:hAnsi="Times New Roman" w:cs="Times New Roman"/>
          <w:sz w:val="28"/>
          <w:szCs w:val="28"/>
          <w:lang w:val="uk-UA"/>
        </w:rPr>
        <w:t xml:space="preserve"> і швидко набридають.</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Іграшки-матеріал – найскладніші в грі. Якщо дитина може зайняти себе такими іграшками, значить, у неї вже є висока культура гри і зароджується висока культура діяльності. Використання для гри природних матеріалів, як вода, пісок, глина, вказує на наявність творчої фантазії.</w:t>
      </w:r>
    </w:p>
    <w:p w:rsidR="00D818EC" w:rsidRP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Іграшки, які пропонують для гри дитині з порушенням зору, мають привертати її увагу, захоплювати її. Доцільніше використовувати яскраві та контрастні іграшки середнього розміру, однак превагу краще надавати реальним предметам та об’єктам, для попередження викривлення сформованих уявлень про предмети оточення. Так само як і все оточення маленької дитини з порушеним зором, іграшки мають нести певне корекційне навантаження, бути корисними їй: ознайомлювати з різноманітними якостями предметів, розвивати, уточнювати і коригувати сприймання та уявлення, формувати навички предметних дій.</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Іграшок не обов’язково має бути багато, і особливо для дитини з порушеннями зору. Важливо, щоб вона не кидалася від однієї іграшки до іншої, не розпорошувала увагу на декілька завдань, а доводила свою гру до кінця. Дитина повинна бути господарем в своєму іграшковому світі, стежити за порядком, слід виховувати бережливе ставлення до іграшок.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Дитині з глибокими порушеннями зору потрібні озвучені іграшки: брязкальці, гумові пискучі іграшки. Вони повинні створювати приємний, не різкий звук, щоб дитина не лякалася. Для дітей з глибокими порушеннями зору створюються і спеціальні дидактичні ігри та іграшки, які умовно можна розділити на дві групи. До першої групи належать іграшки, розраховані, головним чином не на зорове, а на тактильне, дотикове сприймання. Наприклад, кубики з випуклим малюнком. До другої групи належать іграшки, які сприяють повноцінному розвитку, як дитини із глибокими порушеннями зору, так і зрячих дітей. </w:t>
      </w:r>
    </w:p>
    <w:p w:rsidR="00D818EC" w:rsidRDefault="00D818EC" w:rsidP="00D818EC">
      <w:pPr>
        <w:spacing w:after="0" w:line="240" w:lineRule="auto"/>
        <w:ind w:firstLine="720"/>
        <w:jc w:val="both"/>
        <w:rPr>
          <w:rFonts w:ascii="Times New Roman" w:hAnsi="Times New Roman" w:cs="Times New Roman"/>
          <w:sz w:val="28"/>
          <w:szCs w:val="28"/>
          <w:lang w:val="uk-UA"/>
        </w:rPr>
      </w:pPr>
      <w:proofErr w:type="spellStart"/>
      <w:r w:rsidRPr="00D818EC">
        <w:rPr>
          <w:rFonts w:ascii="Times New Roman" w:hAnsi="Times New Roman" w:cs="Times New Roman"/>
          <w:sz w:val="28"/>
          <w:szCs w:val="28"/>
          <w:lang w:val="uk-UA"/>
        </w:rPr>
        <w:t>Слабозору</w:t>
      </w:r>
      <w:proofErr w:type="spellEnd"/>
      <w:r w:rsidRPr="00D818EC">
        <w:rPr>
          <w:rFonts w:ascii="Times New Roman" w:hAnsi="Times New Roman" w:cs="Times New Roman"/>
          <w:sz w:val="28"/>
          <w:szCs w:val="28"/>
          <w:lang w:val="uk-UA"/>
        </w:rPr>
        <w:t xml:space="preserve"> дитину необхідно знайомити з різноманітними матеріалами та їх властивостями через іграшки, які зроблені із тканини, дерева, гуми, пластмаси. </w:t>
      </w:r>
      <w:r w:rsidRPr="00D818EC">
        <w:rPr>
          <w:rFonts w:ascii="Times New Roman" w:hAnsi="Times New Roman" w:cs="Times New Roman"/>
          <w:sz w:val="28"/>
          <w:szCs w:val="28"/>
          <w:lang w:val="uk-UA"/>
        </w:rPr>
        <w:lastRenderedPageBreak/>
        <w:t xml:space="preserve">Діти з глибокими порушеннями зору, особливо маленькі, при обстеженні іграшки підносять її до рота, торкаються губами, язиком, стискають зубами. Тому іграшки повинні відповідати визначеним гігієнічним вимогам: фарба, яка покриває іграшку, повинна бути міцною, не токсичною, вони повинні легко митися. Дії з дрібними іграшками сприяють формуванню ручного вміння дітей, розвитку тонкої моторики. У вихованні дітей з глибокими порушеннями зору велике значення мають брязкальця, різноманітні дидактичні іграшки, будівельні набори та універсальні конструктори. Всі іграшки повинні мати чітку форму та бути розфарбовані в яскраві кольори. Деякі іграшки, такі, як будівельний матеріал не потрібно розфарбовувати. Деталі, які призначені для прикрас побудов, навпаки, повинні бути яскравими, розфарбованими.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Існує ряд іграшок, які допомагають розвитку рухів рук дітей з глибокими порушеннями зору, його дотикового сприймання, формуванню вміння співвідносити предмети по величині, в процесі дії з ними. До таких іграшок, перед усім, належать пірамідки, матрьошки, вкладні кульки, кубики і склянки. Пірамідка повинна складатися із 3-5 </w:t>
      </w:r>
      <w:proofErr w:type="spellStart"/>
      <w:r w:rsidRPr="00D818EC">
        <w:rPr>
          <w:rFonts w:ascii="Times New Roman" w:hAnsi="Times New Roman" w:cs="Times New Roman"/>
          <w:sz w:val="28"/>
          <w:szCs w:val="28"/>
          <w:lang w:val="uk-UA"/>
        </w:rPr>
        <w:t>кілець</w:t>
      </w:r>
      <w:proofErr w:type="spellEnd"/>
      <w:r w:rsidRPr="00D818EC">
        <w:rPr>
          <w:rFonts w:ascii="Times New Roman" w:hAnsi="Times New Roman" w:cs="Times New Roman"/>
          <w:sz w:val="28"/>
          <w:szCs w:val="28"/>
          <w:lang w:val="uk-UA"/>
        </w:rPr>
        <w:t xml:space="preserve"> одного кольору. Розвитку пальців рук дітей з глибокими порушеннями зору сприяє гвинтова пірамідка. Насамперед, дитина повинна познайомитися з кубиками, навчитися розрізняти їх від інших іграшок. </w:t>
      </w:r>
    </w:p>
    <w:p w:rsid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 xml:space="preserve">Для гри з </w:t>
      </w:r>
      <w:proofErr w:type="spellStart"/>
      <w:r w:rsidRPr="00D818EC">
        <w:rPr>
          <w:rFonts w:ascii="Times New Roman" w:hAnsi="Times New Roman" w:cs="Times New Roman"/>
          <w:sz w:val="28"/>
          <w:szCs w:val="28"/>
          <w:lang w:val="uk-UA"/>
        </w:rPr>
        <w:t>м’ячем</w:t>
      </w:r>
      <w:proofErr w:type="spellEnd"/>
      <w:r w:rsidRPr="00D818EC">
        <w:rPr>
          <w:rFonts w:ascii="Times New Roman" w:hAnsi="Times New Roman" w:cs="Times New Roman"/>
          <w:sz w:val="28"/>
          <w:szCs w:val="28"/>
          <w:lang w:val="uk-UA"/>
        </w:rPr>
        <w:t xml:space="preserve"> можна підібрати м’ячик зі звуком, а також гумовий середніх розмірів (3550 см в діаметрі). Також можна використовувати машини і мотоцикли-</w:t>
      </w:r>
      <w:proofErr w:type="spellStart"/>
      <w:r w:rsidRPr="00D818EC">
        <w:rPr>
          <w:rFonts w:ascii="Times New Roman" w:hAnsi="Times New Roman" w:cs="Times New Roman"/>
          <w:sz w:val="28"/>
          <w:szCs w:val="28"/>
          <w:lang w:val="uk-UA"/>
        </w:rPr>
        <w:t>каталки</w:t>
      </w:r>
      <w:proofErr w:type="spellEnd"/>
      <w:r w:rsidRPr="00D818EC">
        <w:rPr>
          <w:rFonts w:ascii="Times New Roman" w:hAnsi="Times New Roman" w:cs="Times New Roman"/>
          <w:sz w:val="28"/>
          <w:szCs w:val="28"/>
          <w:lang w:val="uk-UA"/>
        </w:rPr>
        <w:t xml:space="preserve">, сидячі на яких, діти пересуваються, відпихаючись ногами від землі. Можна використовувати заводні іграшки, але із обережністю, тому, що такі іграшки можуть злякати дитину. Не підходять іграшки, які швидко рухаються (машинка), їх дитина може просто випустити з поля зору. В той же час дитині можна запропонувати дзиґу, курча, яке клює зернятка, мавпочку, яка перевертається. Важливе значення для розвитку дитини мають музичні іграшки. Для гри і занять можна використовувати дзвіночки, бубон, барабан, іграшкову сопілочку, свищики, металофон. </w:t>
      </w:r>
    </w:p>
    <w:p w:rsidR="00D818EC" w:rsidRP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Також дітей знайомлять з ляльками. Лялька повинна бути середнього розміру (20-30 см). Найбільш відповідають вимогам дотикового сприймання ляльки, які виготовлені із м’якої пластмаси. В старшому дошкільному віці лялька для дітей з порушеннями зору виявляється додатковим способом вираження думок та почуттів, а також володіє можливостями корекційно-компенсаторного впливу. Іграшки і ляльки розвивають збереженні органи чуття, моторику, предметну і комунікативну діяльність, мислення; сприяють формуванню уявлень про навколишній світ, розумінню міжособистісних відносин, адекватному спілкуванню із однолітками та дорослими.</w:t>
      </w:r>
    </w:p>
    <w:p w:rsidR="00F773E4" w:rsidRPr="00D818EC" w:rsidRDefault="00D818EC" w:rsidP="00D818EC">
      <w:pPr>
        <w:spacing w:after="0" w:line="240" w:lineRule="auto"/>
        <w:ind w:firstLine="720"/>
        <w:jc w:val="both"/>
        <w:rPr>
          <w:rFonts w:ascii="Times New Roman" w:hAnsi="Times New Roman" w:cs="Times New Roman"/>
          <w:sz w:val="28"/>
          <w:szCs w:val="28"/>
          <w:lang w:val="uk-UA"/>
        </w:rPr>
      </w:pPr>
      <w:r w:rsidRPr="00D818EC">
        <w:rPr>
          <w:rFonts w:ascii="Times New Roman" w:hAnsi="Times New Roman" w:cs="Times New Roman"/>
          <w:sz w:val="28"/>
          <w:szCs w:val="28"/>
          <w:lang w:val="uk-UA"/>
        </w:rPr>
        <w:t>Слід пам’ятати, що без спеціально спрямованого педагогічного керівництва ігрова діяльність дошкільників з порушенням зору не розвивається на тому рівні, на якому вона мала б якісно впливати на формування психічних функцій дитини і її особистості, як справді провідна діяльність.</w:t>
      </w:r>
    </w:p>
    <w:sectPr w:rsidR="00F773E4" w:rsidRPr="00D818E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EC"/>
    <w:rsid w:val="00D818EC"/>
    <w:rsid w:val="00F7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917AD"/>
  <w15:chartTrackingRefBased/>
  <w15:docId w15:val="{93346253-A14F-4637-956B-AAB47108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2019-05-20T13:14:00Z</dcterms:created>
  <dcterms:modified xsi:type="dcterms:W3CDTF">2019-05-20T13:22:00Z</dcterms:modified>
</cp:coreProperties>
</file>